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right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 xml:space="preserve">Станом на </w:t>
      </w:r>
      <w:r>
        <w:rPr>
          <w:rFonts w:ascii="Times New Roman"/>
          <w:b w:val="1"/>
          <w:bCs w:val="1"/>
          <w:sz w:val="36"/>
          <w:szCs w:val="36"/>
          <w:rtl w:val="0"/>
          <w:lang w:val="ru-RU"/>
        </w:rPr>
        <w:t>1.04.2015</w:t>
      </w:r>
    </w:p>
    <w:p>
      <w:pPr>
        <w:pStyle w:val="Normal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ru-RU"/>
        </w:rPr>
        <w:t>Асоціація спортивного танцю України</w:t>
      </w:r>
    </w:p>
    <w:p>
      <w:pPr>
        <w:pStyle w:val="Normal"/>
        <w:spacing w:line="360" w:lineRule="auto"/>
        <w:rPr>
          <w:b w:val="1"/>
          <w:bCs w:val="1"/>
          <w:sz w:val="32"/>
          <w:szCs w:val="32"/>
        </w:rPr>
      </w:pPr>
      <w:r>
        <w:rPr>
          <w:rFonts w:ascii="Times New Roman"/>
          <w:b w:val="1"/>
          <w:bCs w:val="1"/>
          <w:sz w:val="36"/>
          <w:szCs w:val="36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Всеукраїнські відкриті</w:t>
      </w:r>
      <w:r>
        <w:rPr>
          <w:rFonts w:ascii="Times New Roman"/>
          <w:i w:val="1"/>
          <w:iCs w:val="1"/>
          <w:sz w:val="32"/>
          <w:szCs w:val="32"/>
          <w:u w:val="single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рейтингові змагання зі</w:t>
      </w:r>
      <w:r>
        <w:rPr>
          <w:rFonts w:ascii="Times New Roman"/>
          <w:i w:val="1"/>
          <w:iCs w:val="1"/>
          <w:sz w:val="32"/>
          <w:szCs w:val="32"/>
          <w:u w:val="single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спортивного</w:t>
      </w:r>
      <w:r>
        <w:rPr>
          <w:rFonts w:ascii="Times New Roman"/>
          <w:i w:val="1"/>
          <w:iCs w:val="1"/>
          <w:sz w:val="32"/>
          <w:szCs w:val="32"/>
          <w:u w:val="single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ru-RU"/>
        </w:rPr>
        <w:t>танцю</w:t>
      </w:r>
    </w:p>
    <w:p>
      <w:pPr>
        <w:pStyle w:val="Normal"/>
        <w:spacing w:line="360" w:lineRule="auto"/>
        <w:jc w:val="center"/>
        <w:rPr>
          <w:b w:val="1"/>
          <w:bCs w:val="1"/>
          <w:i w:val="1"/>
          <w:iCs w:val="1"/>
          <w:sz w:val="44"/>
          <w:szCs w:val="44"/>
          <w:lang w:val="en-US"/>
        </w:rPr>
      </w:pP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44"/>
          <w:szCs w:val="44"/>
          <w:rtl w:val="0"/>
          <w:lang w:val="en-US"/>
        </w:rPr>
        <w:t>«</w:t>
      </w:r>
      <w:r>
        <w:rPr>
          <w:rFonts w:ascii="Times New Roman"/>
          <w:b w:val="1"/>
          <w:bCs w:val="1"/>
          <w:i w:val="1"/>
          <w:iCs w:val="1"/>
          <w:sz w:val="44"/>
          <w:szCs w:val="44"/>
          <w:rtl w:val="0"/>
          <w:lang w:val="en-US"/>
        </w:rPr>
        <w:t>Voice of the Dance</w:t>
      </w:r>
      <w:r>
        <w:rPr>
          <w:b w:val="1"/>
          <w:bCs w:val="1"/>
          <w:i w:val="1"/>
          <w:iCs w:val="1"/>
          <w:sz w:val="44"/>
          <w:szCs w:val="44"/>
          <w:rtl w:val="0"/>
          <w:lang w:val="en-US"/>
        </w:rPr>
        <w:t>»</w:t>
      </w:r>
    </w:p>
    <w:p>
      <w:pPr>
        <w:pStyle w:val="Normal"/>
        <w:spacing w:line="360" w:lineRule="auto"/>
        <w:jc w:val="center"/>
        <w:rPr>
          <w:i w:val="1"/>
          <w:iCs w:val="1"/>
          <w:sz w:val="28"/>
          <w:szCs w:val="28"/>
          <w:lang w:val="en-US"/>
        </w:rPr>
      </w:pPr>
      <w:r>
        <w:rPr>
          <w:rFonts w:ascii="Times New Roman"/>
          <w:i w:val="1"/>
          <w:iCs w:val="1"/>
          <w:sz w:val="28"/>
          <w:szCs w:val="28"/>
          <w:rtl w:val="0"/>
          <w:lang w:val="en-US"/>
        </w:rPr>
        <w:t xml:space="preserve">5 </w:t>
      </w:r>
      <w:r>
        <w:rPr>
          <w:i w:val="1"/>
          <w:iCs w:val="1"/>
          <w:sz w:val="28"/>
          <w:szCs w:val="28"/>
          <w:rtl w:val="0"/>
          <w:lang w:val="ru-RU"/>
        </w:rPr>
        <w:t>квітня</w:t>
      </w:r>
      <w:r>
        <w:rPr>
          <w:rFonts w:ascii="Times New Roman"/>
          <w:i w:val="1"/>
          <w:iCs w:val="1"/>
          <w:sz w:val="28"/>
          <w:szCs w:val="28"/>
          <w:rtl w:val="0"/>
          <w:lang w:val="en-US"/>
        </w:rPr>
        <w:t xml:space="preserve"> 2015</w:t>
      </w:r>
    </w:p>
    <w:p>
      <w:pPr>
        <w:pStyle w:val="Normal"/>
        <w:spacing w:line="360" w:lineRule="auto"/>
        <w:jc w:val="center"/>
        <w:rPr>
          <w:i w:val="1"/>
          <w:iCs w:val="1"/>
          <w:sz w:val="28"/>
          <w:szCs w:val="28"/>
          <w:lang w:val="en-US"/>
        </w:rPr>
      </w:pPr>
      <w:r>
        <w:rPr>
          <w:i w:val="1"/>
          <w:iCs w:val="1"/>
          <w:sz w:val="28"/>
          <w:szCs w:val="28"/>
          <w:rtl w:val="0"/>
          <w:lang w:val="ru-RU"/>
        </w:rPr>
        <w:t>Місце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i w:val="1"/>
          <w:iCs w:val="1"/>
          <w:sz w:val="28"/>
          <w:szCs w:val="28"/>
          <w:rtl w:val="0"/>
          <w:lang w:val="ru-RU"/>
        </w:rPr>
        <w:t>проведення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i w:val="1"/>
          <w:iCs w:val="1"/>
          <w:sz w:val="28"/>
          <w:szCs w:val="28"/>
          <w:rtl w:val="0"/>
          <w:lang w:val="ru-RU"/>
        </w:rPr>
        <w:t>ст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i w:val="1"/>
          <w:iCs w:val="1"/>
          <w:sz w:val="28"/>
          <w:szCs w:val="28"/>
          <w:rtl w:val="0"/>
          <w:lang w:val="ru-RU"/>
        </w:rPr>
        <w:t xml:space="preserve">метро 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>"</w:t>
      </w:r>
      <w:r>
        <w:rPr>
          <w:i w:val="1"/>
          <w:iCs w:val="1"/>
          <w:sz w:val="28"/>
          <w:szCs w:val="28"/>
          <w:rtl w:val="0"/>
          <w:lang w:val="ru-RU"/>
        </w:rPr>
        <w:t>Палац Україна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", </w:t>
      </w:r>
      <w:r>
        <w:rPr>
          <w:i w:val="1"/>
          <w:iCs w:val="1"/>
          <w:sz w:val="28"/>
          <w:szCs w:val="28"/>
          <w:rtl w:val="0"/>
          <w:lang w:val="ru-RU"/>
        </w:rPr>
        <w:t>вул</w:t>
      </w:r>
      <w:r>
        <w:rPr>
          <w:rFonts w:asci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i w:val="1"/>
          <w:iCs w:val="1"/>
          <w:sz w:val="28"/>
          <w:szCs w:val="28"/>
          <w:rtl w:val="0"/>
          <w:lang w:val="ru-RU"/>
        </w:rPr>
        <w:t>Тельмана</w:t>
      </w:r>
      <w:r>
        <w:rPr>
          <w:rFonts w:ascii="Times New Roman"/>
          <w:i w:val="1"/>
          <w:iCs w:val="1"/>
          <w:sz w:val="28"/>
          <w:szCs w:val="28"/>
          <w:rtl w:val="0"/>
          <w:lang w:val="en-US"/>
        </w:rPr>
        <w:t xml:space="preserve"> 1/32, 5 </w:t>
      </w:r>
      <w:r>
        <w:rPr>
          <w:i w:val="1"/>
          <w:iCs w:val="1"/>
          <w:sz w:val="28"/>
          <w:szCs w:val="28"/>
          <w:rtl w:val="0"/>
          <w:lang w:val="ru-RU"/>
        </w:rPr>
        <w:t>поверх</w:t>
      </w:r>
      <w:r>
        <w:rPr>
          <w:rFonts w:ascii="Times New Roman"/>
          <w:i w:val="1"/>
          <w:iCs w:val="1"/>
          <w:sz w:val="28"/>
          <w:szCs w:val="28"/>
          <w:rtl w:val="0"/>
          <w:lang w:val="en-US"/>
        </w:rPr>
        <w:t xml:space="preserve">, </w:t>
      </w:r>
    </w:p>
    <w:p>
      <w:pPr>
        <w:pStyle w:val="Normal"/>
        <w:widowControl w:val="0"/>
        <w:spacing w:line="360" w:lineRule="auto"/>
        <w:jc w:val="center"/>
        <w:rPr>
          <w:i w:val="1"/>
          <w:iCs w:val="1"/>
          <w:sz w:val="28"/>
          <w:szCs w:val="28"/>
          <w:lang w:val="en-US"/>
        </w:rPr>
      </w:pPr>
      <w:r>
        <w:rPr>
          <w:i w:val="1"/>
          <w:iCs w:val="1"/>
          <w:sz w:val="28"/>
          <w:szCs w:val="28"/>
          <w:rtl w:val="0"/>
          <w:lang w:val="en-US"/>
        </w:rPr>
        <w:t>«</w:t>
      </w:r>
      <w:r>
        <w:rPr>
          <w:rFonts w:ascii="Times New Roman"/>
          <w:i w:val="1"/>
          <w:iCs w:val="1"/>
          <w:sz w:val="28"/>
          <w:szCs w:val="28"/>
          <w:rtl w:val="0"/>
          <w:lang w:val="en-US"/>
        </w:rPr>
        <w:t>Professional Dance Studio</w:t>
      </w:r>
      <w:r>
        <w:rPr>
          <w:i w:val="1"/>
          <w:iCs w:val="1"/>
          <w:sz w:val="28"/>
          <w:szCs w:val="28"/>
          <w:rtl w:val="0"/>
          <w:lang w:val="en-US"/>
        </w:rPr>
        <w:t>»</w:t>
      </w:r>
    </w:p>
    <w:tbl>
      <w:tblPr>
        <w:tblW w:w="11341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75"/>
        <w:gridCol w:w="1061"/>
        <w:gridCol w:w="1726"/>
        <w:gridCol w:w="1698"/>
        <w:gridCol w:w="1563"/>
        <w:gridCol w:w="1541"/>
        <w:gridCol w:w="1577"/>
      </w:tblGrid>
      <w:tr>
        <w:tblPrEx>
          <w:shd w:val="clear" w:color="auto" w:fill="auto"/>
        </w:tblPrEx>
        <w:trPr>
          <w:trHeight w:val="882" w:hRule="atLeast"/>
        </w:trPr>
        <w:tc>
          <w:tcPr>
            <w:tcW w:type="dxa" w:w="32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Категор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ії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</w:t>
            </w:r>
          </w:p>
          <w:p>
            <w:pPr>
              <w:pStyle w:val="Normal"/>
              <w:widowControl w:val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Початок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9:00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II</w:t>
            </w:r>
          </w:p>
          <w:p>
            <w:pPr>
              <w:pStyle w:val="Normal"/>
              <w:widowControl w:val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Початок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12:30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III</w:t>
            </w:r>
          </w:p>
          <w:p>
            <w:pPr>
              <w:pStyle w:val="Normal"/>
              <w:widowControl w:val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Початок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15:30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IV</w:t>
            </w:r>
          </w:p>
          <w:p>
            <w:pPr>
              <w:pStyle w:val="Normal"/>
              <w:widowControl w:val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Початок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18: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0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V</w:t>
            </w:r>
          </w:p>
          <w:p>
            <w:pPr>
              <w:pStyle w:val="Normal"/>
              <w:widowControl w:val="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Початок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20: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Бебі </w:t>
            </w:r>
          </w:p>
        </w:tc>
        <w:tc>
          <w:tcPr>
            <w:tcW w:type="dxa" w:w="10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Дебют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Бебі соло 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Діти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Діти 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Бебі </w:t>
            </w:r>
          </w:p>
        </w:tc>
        <w:tc>
          <w:tcPr>
            <w:tcW w:type="dxa" w:w="10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Школа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Бебі соло 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Діти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Діти 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1+2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 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Діти</w:t>
            </w:r>
          </w:p>
        </w:tc>
        <w:tc>
          <w:tcPr>
            <w:tcW w:type="dxa" w:w="10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N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Діти 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2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1+2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W, Q, Cha,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J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type="dxa" w:w="10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E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LA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LA</w:t>
            </w:r>
          </w:p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1+2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LA</w:t>
            </w:r>
          </w:p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1+2 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 LA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1+2</w:t>
            </w:r>
          </w:p>
        </w:tc>
        <w:tc>
          <w:tcPr>
            <w:tcW w:type="dxa" w:w="10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D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4 LA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1+2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,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4 LA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Молодь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+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Дорослі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 LA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2+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Мол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одь соло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   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4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LA</w:t>
            </w:r>
          </w:p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Молодь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+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Дорослі 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Rising stars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        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5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Ювенали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1+2</w:t>
            </w:r>
          </w:p>
        </w:tc>
        <w:tc>
          <w:tcPr>
            <w:tcW w:type="dxa" w:w="106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Open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Юніори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Молодь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1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Молодь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2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 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 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Дорослі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Сеньйори</w:t>
            </w:r>
          </w:p>
        </w:tc>
        <w:tc>
          <w:tcPr>
            <w:tcW w:type="dxa" w:w="106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Pro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Am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Scolarship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LA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21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</w:pP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Pro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</w:t>
            </w:r>
            <w:r>
              <w:rPr>
                <w:rFonts w:asci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>Am</w:t>
            </w:r>
          </w:p>
        </w:tc>
        <w:tc>
          <w:tcPr>
            <w:tcW w:type="dxa" w:w="10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Challenge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widowControl w:val="0"/>
              <w:jc w:val="center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 ST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</w:rPr>
              <w:t xml:space="preserve">, 5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LA</w:t>
            </w:r>
          </w:p>
        </w:tc>
      </w:tr>
    </w:tbl>
    <w:p>
      <w:pPr>
        <w:pStyle w:val="Normal"/>
        <w:widowControl w:val="0"/>
        <w:jc w:val="center"/>
        <w:rPr>
          <w:i w:val="1"/>
          <w:iCs w:val="1"/>
          <w:sz w:val="28"/>
          <w:szCs w:val="28"/>
          <w:lang w:val="en-US"/>
        </w:rPr>
      </w:pPr>
    </w:p>
    <w:p>
      <w:pPr>
        <w:pStyle w:val="Normal"/>
        <w:widowControl w:val="0"/>
        <w:rPr>
          <w:b w:val="1"/>
          <w:bCs w:val="1"/>
        </w:rPr>
      </w:pPr>
    </w:p>
    <w:p>
      <w:pPr>
        <w:pStyle w:val="Normal"/>
        <w:widowControl w:val="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        Судді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Ігор Соронович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Руслан Головащенко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Ігор Ярьоменко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Яна Ярославська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Станіслав Кузнєчихін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Ольга Крамар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Сергій Костецький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В’ячеслав Мосцевий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Олена Дибань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Максим Леонов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Тетяна Соп</w:t>
      </w:r>
      <w:r>
        <w:rPr>
          <w:sz w:val="28"/>
          <w:szCs w:val="28"/>
          <w:rtl w:val="0"/>
          <w:lang w:val="ru-RU"/>
        </w:rPr>
        <w:t>іт</w:t>
      </w:r>
      <w:r>
        <w:rPr>
          <w:sz w:val="28"/>
          <w:szCs w:val="28"/>
          <w:rtl w:val="0"/>
          <w:lang w:val="ru-RU"/>
        </w:rPr>
        <w:t xml:space="preserve"> та інші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список буде поповнюватись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Реєстрація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згідно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свідоцтва про народження в категоріях «Дебют» та «Школа»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за класифікаційними книжками будь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якої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танцювальної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організації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або за паспортом – в інших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категоріях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Костюми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згідно правил АСТУ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обов’язкова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наявність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пластикових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накаблучників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Обмеження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фігур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згідно правил АСТУ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Нагородження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категорії «Дебют» та «Школа»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i w:val="1"/>
          <w:iCs w:val="1"/>
          <w:sz w:val="28"/>
          <w:szCs w:val="28"/>
          <w:rtl w:val="0"/>
          <w:lang w:val="ru-RU"/>
        </w:rPr>
        <w:t>золотий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i w:val="1"/>
          <w:iCs w:val="1"/>
          <w:sz w:val="28"/>
          <w:szCs w:val="28"/>
          <w:rtl w:val="0"/>
          <w:lang w:val="ru-RU"/>
        </w:rPr>
        <w:t>срібний</w:t>
      </w:r>
      <w:r>
        <w:rPr>
          <w:sz w:val="28"/>
          <w:szCs w:val="28"/>
          <w:rtl w:val="0"/>
          <w:lang w:val="ru-RU"/>
        </w:rPr>
        <w:t xml:space="preserve"> та </w:t>
      </w:r>
      <w:r>
        <w:rPr>
          <w:i w:val="1"/>
          <w:iCs w:val="1"/>
          <w:sz w:val="28"/>
          <w:szCs w:val="28"/>
          <w:rtl w:val="0"/>
          <w:lang w:val="ru-RU"/>
        </w:rPr>
        <w:t>бронзовий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фінали – медалями та дипломами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 – призери – медалями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фіналісти – дипломами</w:t>
      </w:r>
      <w:r>
        <w:rPr>
          <w:rFonts w:asci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/>
          <w:sz w:val="28"/>
          <w:szCs w:val="28"/>
          <w:rtl w:val="0"/>
          <w:lang w:val="en-US"/>
        </w:rPr>
        <w:t>Rising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en-US"/>
        </w:rPr>
        <w:t>Srars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/>
          <w:sz w:val="28"/>
          <w:szCs w:val="28"/>
          <w:rtl w:val="0"/>
          <w:lang w:val="en-US"/>
        </w:rPr>
        <w:t>Open</w:t>
      </w:r>
      <w:r>
        <w:rPr>
          <w:sz w:val="28"/>
          <w:szCs w:val="28"/>
          <w:rtl w:val="0"/>
          <w:lang w:val="ru-RU"/>
        </w:rPr>
        <w:t xml:space="preserve"> та </w:t>
      </w:r>
      <w:r>
        <w:rPr>
          <w:rFonts w:ascii="Times New Roman"/>
          <w:sz w:val="28"/>
          <w:szCs w:val="28"/>
          <w:rtl w:val="0"/>
          <w:lang w:val="en-US"/>
        </w:rPr>
        <w:t>Pro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rFonts w:ascii="Times New Roman"/>
          <w:sz w:val="28"/>
          <w:szCs w:val="28"/>
          <w:rtl w:val="0"/>
          <w:lang w:val="en-US"/>
        </w:rPr>
        <w:t>Am</w:t>
      </w:r>
      <w:r>
        <w:rPr>
          <w:sz w:val="28"/>
          <w:szCs w:val="28"/>
          <w:rtl w:val="0"/>
          <w:lang w:val="ru-RU"/>
        </w:rPr>
        <w:t xml:space="preserve"> – переможці – ексклюзивними кубками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Спеціальні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призи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від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партнерів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змагань</w:t>
      </w:r>
      <w:r>
        <w:rPr>
          <w:rFonts w:asci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ru-RU"/>
        </w:rPr>
        <w:t xml:space="preserve">           </w:t>
      </w:r>
      <w:r>
        <w:rPr>
          <w:b w:val="1"/>
          <w:bCs w:val="1"/>
          <w:sz w:val="28"/>
          <w:szCs w:val="28"/>
          <w:rtl w:val="0"/>
          <w:lang w:val="ru-RU"/>
        </w:rPr>
        <w:t>Всім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учасникам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b w:val="1"/>
          <w:bCs w:val="1"/>
          <w:sz w:val="28"/>
          <w:szCs w:val="28"/>
          <w:rtl w:val="0"/>
          <w:lang w:val="en-US"/>
        </w:rPr>
        <w:t>I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/>
          <w:b w:val="1"/>
          <w:bCs w:val="1"/>
          <w:sz w:val="28"/>
          <w:szCs w:val="28"/>
          <w:rtl w:val="0"/>
          <w:lang w:val="en-US"/>
        </w:rPr>
        <w:t>II</w:t>
      </w:r>
      <w:r>
        <w:rPr>
          <w:b w:val="1"/>
          <w:bCs w:val="1"/>
          <w:sz w:val="28"/>
          <w:szCs w:val="28"/>
          <w:rtl w:val="0"/>
          <w:lang w:val="ru-RU"/>
        </w:rPr>
        <w:t xml:space="preserve"> та ІІІ відділення – стартові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призи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Призовий фонд у категорії «Дорослі»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Змагання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проводяться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благодійною метою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Витрати на організацію та проведення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здійснюються за рахунок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благодійних та спонсорських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внесків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Стартовий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внесок для учасників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(</w:t>
      </w:r>
      <w:r>
        <w:rPr>
          <w:b w:val="1"/>
          <w:bCs w:val="1"/>
          <w:sz w:val="28"/>
          <w:szCs w:val="28"/>
          <w:rtl w:val="0"/>
          <w:lang w:val="ru-RU"/>
        </w:rPr>
        <w:t>з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однієї особи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категорії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Бебі та Дебют – </w:t>
      </w:r>
      <w:r>
        <w:rPr>
          <w:rFonts w:ascii="Times New Roman"/>
          <w:sz w:val="28"/>
          <w:szCs w:val="28"/>
          <w:rtl w:val="0"/>
          <w:lang w:val="ru-RU"/>
        </w:rPr>
        <w:t xml:space="preserve">100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школа – </w:t>
      </w:r>
      <w:r>
        <w:rPr>
          <w:rFonts w:ascii="Times New Roman"/>
          <w:sz w:val="28"/>
          <w:szCs w:val="28"/>
          <w:rtl w:val="0"/>
          <w:lang w:val="ru-RU"/>
        </w:rPr>
        <w:t xml:space="preserve">110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 – </w:t>
      </w:r>
      <w:r>
        <w:rPr>
          <w:rFonts w:ascii="Times New Roman"/>
          <w:sz w:val="28"/>
          <w:szCs w:val="28"/>
          <w:rtl w:val="0"/>
          <w:lang w:val="ru-RU"/>
        </w:rPr>
        <w:t xml:space="preserve">120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/>
          <w:sz w:val="28"/>
          <w:szCs w:val="28"/>
          <w:rtl w:val="0"/>
          <w:lang w:val="en-US"/>
        </w:rPr>
        <w:t>E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/>
          <w:sz w:val="28"/>
          <w:szCs w:val="28"/>
          <w:rtl w:val="0"/>
          <w:lang w:val="en-US"/>
        </w:rPr>
        <w:t>D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rFonts w:ascii="Times New Roman"/>
          <w:sz w:val="28"/>
          <w:szCs w:val="28"/>
          <w:rtl w:val="0"/>
          <w:lang w:val="ru-RU"/>
        </w:rPr>
        <w:t xml:space="preserve">140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/>
          <w:sz w:val="28"/>
          <w:szCs w:val="28"/>
          <w:rtl w:val="0"/>
          <w:lang w:val="en-US"/>
        </w:rPr>
        <w:t>Rising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en-US"/>
        </w:rPr>
        <w:t>Stars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rFonts w:ascii="Times New Roman"/>
          <w:sz w:val="28"/>
          <w:szCs w:val="28"/>
          <w:rtl w:val="0"/>
          <w:lang w:val="ru-RU"/>
        </w:rPr>
        <w:t xml:space="preserve">160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/>
          <w:sz w:val="28"/>
          <w:szCs w:val="28"/>
          <w:rtl w:val="0"/>
          <w:lang w:val="en-US"/>
        </w:rPr>
        <w:t>Open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rFonts w:ascii="Times New Roman"/>
          <w:sz w:val="28"/>
          <w:szCs w:val="28"/>
          <w:rtl w:val="0"/>
          <w:lang w:val="ru-RU"/>
        </w:rPr>
        <w:t xml:space="preserve">180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>, Pro - Am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rFonts w:ascii="Times New Roman"/>
          <w:sz w:val="28"/>
          <w:szCs w:val="28"/>
          <w:rtl w:val="0"/>
          <w:lang w:val="ru-RU"/>
        </w:rPr>
        <w:t xml:space="preserve">200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Вхідний квиток для глядачів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100 </w:t>
      </w:r>
      <w:r>
        <w:rPr>
          <w:sz w:val="28"/>
          <w:szCs w:val="28"/>
          <w:rtl w:val="0"/>
          <w:lang w:val="ru-RU"/>
        </w:rPr>
        <w:t>грн на весь день змагань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місце за столиком </w:t>
      </w:r>
      <w:r>
        <w:rPr>
          <w:rFonts w:ascii="Times New Roman"/>
          <w:sz w:val="28"/>
          <w:szCs w:val="28"/>
          <w:rtl w:val="0"/>
          <w:lang w:val="ru-RU"/>
        </w:rPr>
        <w:t xml:space="preserve">+ 50 </w:t>
      </w:r>
      <w:r>
        <w:rPr>
          <w:sz w:val="28"/>
          <w:szCs w:val="28"/>
          <w:rtl w:val="0"/>
          <w:lang w:val="ru-RU"/>
        </w:rPr>
        <w:t>грн на одне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відділення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Обов’язкова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попередня заявка</w:t>
      </w:r>
      <w:r>
        <w:rPr>
          <w:sz w:val="28"/>
          <w:szCs w:val="28"/>
          <w:rtl w:val="0"/>
          <w:lang w:val="ru-RU"/>
        </w:rPr>
        <w:t xml:space="preserve"> до </w:t>
      </w:r>
      <w:r>
        <w:rPr>
          <w:rFonts w:ascii="Times New Roman"/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>квітня</w:t>
      </w:r>
      <w:r>
        <w:rPr>
          <w:rFonts w:ascii="Times New Roman"/>
          <w:sz w:val="28"/>
          <w:szCs w:val="28"/>
          <w:rtl w:val="0"/>
          <w:lang w:val="ru-RU"/>
        </w:rPr>
        <w:t xml:space="preserve"> 2015 </w:t>
      </w:r>
      <w:r>
        <w:rPr>
          <w:sz w:val="28"/>
          <w:szCs w:val="28"/>
          <w:rtl w:val="0"/>
          <w:lang w:val="ru-RU"/>
        </w:rPr>
        <w:t>року на сайті</w:t>
      </w:r>
      <w:r>
        <w:rPr>
          <w:rFonts w:ascii="Times New Roman"/>
          <w:sz w:val="28"/>
          <w:szCs w:val="28"/>
          <w:rtl w:val="0"/>
          <w:lang w:val="ru-RU"/>
        </w:rPr>
        <w:t xml:space="preserve"> http://tancmir.com/.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Обов’язкова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реєстрація</w:t>
      </w:r>
      <w:r>
        <w:rPr>
          <w:sz w:val="28"/>
          <w:szCs w:val="28"/>
          <w:rtl w:val="0"/>
          <w:lang w:val="ru-RU"/>
        </w:rPr>
        <w:t xml:space="preserve"> для київських пар </w:t>
      </w:r>
      <w:r>
        <w:rPr>
          <w:rFonts w:ascii="Times New Roman"/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>квітня за адресою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вул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Тельмана </w:t>
      </w:r>
      <w:r>
        <w:rPr>
          <w:rFonts w:ascii="Times New Roman"/>
          <w:sz w:val="28"/>
          <w:szCs w:val="28"/>
          <w:rtl w:val="0"/>
          <w:lang w:val="ru-RU"/>
        </w:rPr>
        <w:t xml:space="preserve">1/32, 5 </w:t>
      </w:r>
      <w:r>
        <w:rPr>
          <w:sz w:val="28"/>
          <w:szCs w:val="28"/>
          <w:rtl w:val="0"/>
          <w:lang w:val="ru-RU"/>
        </w:rPr>
        <w:t>поверх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«</w:t>
      </w:r>
      <w:r>
        <w:rPr>
          <w:rFonts w:ascii="Times New Roman"/>
          <w:sz w:val="28"/>
          <w:szCs w:val="28"/>
          <w:rtl w:val="0"/>
          <w:lang w:val="en-US"/>
        </w:rPr>
        <w:t>Professional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en-US"/>
        </w:rPr>
        <w:t>Dance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en-US"/>
        </w:rPr>
        <w:t>Studio</w:t>
      </w:r>
      <w:r>
        <w:rPr>
          <w:sz w:val="28"/>
          <w:szCs w:val="28"/>
          <w:rtl w:val="0"/>
          <w:lang w:val="ru-RU"/>
        </w:rPr>
        <w:t>» з</w:t>
      </w:r>
      <w:r>
        <w:rPr>
          <w:rFonts w:ascii="Times New Roman"/>
          <w:sz w:val="28"/>
          <w:szCs w:val="28"/>
          <w:rtl w:val="0"/>
          <w:lang w:val="ru-RU"/>
        </w:rPr>
        <w:t xml:space="preserve"> 12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rFonts w:ascii="Times New Roman"/>
          <w:sz w:val="28"/>
          <w:szCs w:val="28"/>
          <w:rtl w:val="0"/>
          <w:lang w:val="ru-RU"/>
        </w:rPr>
        <w:t xml:space="preserve">18 </w:t>
      </w:r>
      <w:r>
        <w:rPr>
          <w:sz w:val="28"/>
          <w:szCs w:val="28"/>
          <w:rtl w:val="0"/>
          <w:lang w:val="ru-RU"/>
        </w:rPr>
        <w:t>години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Реєстрація в день змагань для київських пар можлива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тільки при додатковому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внеску</w:t>
      </w:r>
      <w:r>
        <w:rPr>
          <w:rFonts w:ascii="Times New Roman"/>
          <w:sz w:val="28"/>
          <w:szCs w:val="28"/>
          <w:rtl w:val="0"/>
          <w:lang w:val="ru-RU"/>
        </w:rPr>
        <w:t xml:space="preserve"> 30 </w:t>
      </w:r>
      <w:r>
        <w:rPr>
          <w:sz w:val="28"/>
          <w:szCs w:val="28"/>
          <w:rtl w:val="0"/>
          <w:lang w:val="ru-RU"/>
        </w:rPr>
        <w:t>грн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день змагань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реєстрація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закінчується за </w:t>
      </w:r>
      <w:r>
        <w:rPr>
          <w:rFonts w:ascii="Times New Roman"/>
          <w:sz w:val="28"/>
          <w:szCs w:val="28"/>
          <w:rtl w:val="0"/>
          <w:lang w:val="ru-RU"/>
        </w:rPr>
        <w:t xml:space="preserve">30 </w:t>
      </w:r>
      <w:r>
        <w:rPr>
          <w:sz w:val="28"/>
          <w:szCs w:val="28"/>
          <w:rtl w:val="0"/>
          <w:lang w:val="ru-RU"/>
        </w:rPr>
        <w:t>хвилин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до початку відділення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Орган</w:t>
      </w:r>
      <w:r>
        <w:rPr>
          <w:sz w:val="28"/>
          <w:szCs w:val="28"/>
          <w:rtl w:val="0"/>
          <w:lang w:val="ru-RU"/>
        </w:rPr>
        <w:t>ізатори змагань залишають за собою право об</w:t>
      </w:r>
      <w:r>
        <w:rPr>
          <w:sz w:val="28"/>
          <w:szCs w:val="28"/>
          <w:rtl w:val="0"/>
          <w:lang w:val="ru-RU"/>
        </w:rPr>
        <w:t>’</w:t>
      </w:r>
      <w:r>
        <w:rPr>
          <w:sz w:val="28"/>
          <w:szCs w:val="28"/>
          <w:rtl w:val="0"/>
          <w:lang w:val="ru-RU"/>
        </w:rPr>
        <w:t>єднувати категорії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Умови для учасників та гостей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місця за столиками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професійне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освітлення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озвучення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комп’ютерний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підрахунок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результатів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професійний фотограф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танцювальні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магазини</w:t>
      </w:r>
      <w:r>
        <w:rPr>
          <w:rFonts w:ascii="Times New Roman"/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кафетерій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Додаткова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інформація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 тел</w:t>
      </w:r>
      <w:r>
        <w:rPr>
          <w:rFonts w:ascii="Times New Roman"/>
          <w:sz w:val="28"/>
          <w:szCs w:val="28"/>
          <w:rtl w:val="0"/>
          <w:lang w:val="ru-RU"/>
        </w:rPr>
        <w:t>. 050</w:t>
      </w:r>
      <w:r>
        <w:rPr>
          <w:sz w:val="28"/>
          <w:szCs w:val="28"/>
          <w:rtl w:val="0"/>
          <w:lang w:val="ru-RU"/>
        </w:rPr>
        <w:t> </w:t>
      </w:r>
      <w:r>
        <w:rPr>
          <w:rFonts w:ascii="Times New Roman"/>
          <w:sz w:val="28"/>
          <w:szCs w:val="28"/>
          <w:rtl w:val="0"/>
          <w:lang w:val="ru-RU"/>
        </w:rPr>
        <w:t xml:space="preserve">447 33 53 </w:t>
      </w:r>
      <w:r>
        <w:rPr>
          <w:sz w:val="28"/>
          <w:szCs w:val="28"/>
          <w:rtl w:val="0"/>
          <w:lang w:val="ru-RU"/>
        </w:rPr>
        <w:t>– Тетяна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Normal"/>
        <w:tabs>
          <w:tab w:val="left" w:pos="765"/>
        </w:tabs>
        <w:rPr>
          <w:sz w:val="28"/>
          <w:szCs w:val="28"/>
        </w:rPr>
      </w:pP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ru-RU"/>
        </w:rPr>
        <w:t>До зустрічі на паркет</w:t>
      </w:r>
      <w:r>
        <w:rPr>
          <w:sz w:val="28"/>
          <w:szCs w:val="28"/>
          <w:rtl w:val="0"/>
          <w:lang w:val="ru-RU"/>
        </w:rPr>
        <w:t>і</w:t>
      </w:r>
      <w:r>
        <w:rPr>
          <w:rFonts w:ascii="Times New Roman"/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☺</w:t>
      </w:r>
    </w:p>
    <w:p>
      <w:pPr>
        <w:pStyle w:val="Normal"/>
        <w:jc w:val="right"/>
        <w:rPr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З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повагою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організатори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змагань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Normal"/>
        <w:jc w:val="right"/>
        <w:rPr>
          <w:b w:val="1"/>
          <w:bCs w:val="1"/>
          <w:i w:val="1"/>
          <w:i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Євтушенко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Тетяна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, </w:t>
      </w:r>
    </w:p>
    <w:p>
      <w:pPr>
        <w:pStyle w:val="Normal"/>
        <w:jc w:val="right"/>
        <w:rPr>
          <w:b w:val="1"/>
          <w:bCs w:val="1"/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ru-RU"/>
        </w:rPr>
        <w:t>Луцький Владислав та Рожкова Тетяна</w:t>
      </w:r>
    </w:p>
    <w:p>
      <w:pPr>
        <w:pStyle w:val="Normal"/>
        <w:spacing w:line="360" w:lineRule="auto"/>
        <w:jc w:val="right"/>
      </w:pPr>
      <w:r>
        <w:rPr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