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663" w:rsidRDefault="00ED5663" w:rsidP="00ED5663">
      <w:pPr>
        <w:pStyle w:val="Title"/>
        <w:rPr>
          <w:color w:val="000000"/>
        </w:rPr>
      </w:pPr>
      <w:r>
        <w:rPr>
          <w:color w:val="000000"/>
        </w:rPr>
        <w:t>ДОДАТОК №1</w:t>
      </w:r>
    </w:p>
    <w:p w:rsidR="00ED5663" w:rsidRDefault="00ED5663" w:rsidP="00ED5663">
      <w:pPr>
        <w:pStyle w:val="Title"/>
        <w:rPr>
          <w:color w:val="000000"/>
        </w:rPr>
      </w:pPr>
      <w:r>
        <w:rPr>
          <w:color w:val="000000"/>
        </w:rPr>
        <w:t>ФІНАНСОВІ ПОЛОЖЕННЯ</w:t>
      </w:r>
    </w:p>
    <w:p w:rsidR="00ED5663" w:rsidRPr="007B70C1" w:rsidRDefault="00ED5663" w:rsidP="00ED5663">
      <w:pPr>
        <w:pStyle w:val="Title"/>
        <w:numPr>
          <w:ilvl w:val="0"/>
          <w:numId w:val="1"/>
        </w:numPr>
        <w:jc w:val="both"/>
        <w:rPr>
          <w:b w:val="0"/>
          <w:color w:val="000000"/>
        </w:rPr>
      </w:pPr>
      <w:r>
        <w:rPr>
          <w:b w:val="0"/>
          <w:color w:val="000000"/>
        </w:rPr>
        <w:t xml:space="preserve">Річний внесок у вигляді безповоротної фінансової допомоги для </w:t>
      </w:r>
      <w:r w:rsidR="00A25740">
        <w:rPr>
          <w:b w:val="0"/>
          <w:color w:val="000000"/>
          <w:lang w:val="ru-RU"/>
        </w:rPr>
        <w:t xml:space="preserve">кожного </w:t>
      </w:r>
      <w:r>
        <w:rPr>
          <w:b w:val="0"/>
          <w:color w:val="000000"/>
        </w:rPr>
        <w:t>р</w:t>
      </w:r>
      <w:r>
        <w:rPr>
          <w:b w:val="0"/>
          <w:bCs/>
        </w:rPr>
        <w:t xml:space="preserve">ядового члену АСТУ в сумі </w:t>
      </w:r>
      <w:r>
        <w:rPr>
          <w:b w:val="0"/>
          <w:color w:val="000000"/>
        </w:rPr>
        <w:t>еквівалентній 10 (десять) євро, згідно курсу НБУ на день оплати</w:t>
      </w:r>
      <w:r>
        <w:rPr>
          <w:b w:val="0"/>
          <w:color w:val="000000"/>
          <w:lang w:val="ru-RU"/>
        </w:rPr>
        <w:t>.</w:t>
      </w:r>
    </w:p>
    <w:p w:rsidR="00ED5663" w:rsidRPr="00752422" w:rsidRDefault="00ED5663" w:rsidP="00ED5663">
      <w:pPr>
        <w:pStyle w:val="Title"/>
        <w:numPr>
          <w:ilvl w:val="0"/>
          <w:numId w:val="1"/>
        </w:numPr>
        <w:jc w:val="both"/>
        <w:rPr>
          <w:b w:val="0"/>
          <w:color w:val="000000"/>
        </w:rPr>
      </w:pPr>
      <w:r>
        <w:rPr>
          <w:b w:val="0"/>
          <w:color w:val="000000"/>
        </w:rPr>
        <w:t>Річний внесок у вигляді безповоротної фінансової допомоги для КСТ в сумі еквівалентній 20 (двадцять) євро, згідно курсу НБУ на день оплати</w:t>
      </w:r>
      <w:r>
        <w:rPr>
          <w:b w:val="0"/>
          <w:color w:val="000000"/>
          <w:lang w:val="ru-RU"/>
        </w:rPr>
        <w:t>.</w:t>
      </w:r>
    </w:p>
    <w:p w:rsidR="00752422" w:rsidRPr="007B70C1" w:rsidRDefault="00752422" w:rsidP="00752422">
      <w:pPr>
        <w:pStyle w:val="Title"/>
        <w:numPr>
          <w:ilvl w:val="0"/>
          <w:numId w:val="1"/>
        </w:numPr>
        <w:jc w:val="both"/>
        <w:rPr>
          <w:b w:val="0"/>
          <w:color w:val="000000"/>
        </w:rPr>
      </w:pPr>
      <w:r>
        <w:rPr>
          <w:b w:val="0"/>
          <w:color w:val="000000"/>
        </w:rPr>
        <w:t xml:space="preserve">Річний внесок у вигляді безповоротної </w:t>
      </w:r>
      <w:r w:rsidR="0042462A">
        <w:rPr>
          <w:b w:val="0"/>
          <w:color w:val="000000"/>
        </w:rPr>
        <w:t xml:space="preserve">фінансової допомоги для </w:t>
      </w:r>
      <w:r>
        <w:rPr>
          <w:b w:val="0"/>
          <w:color w:val="000000"/>
        </w:rPr>
        <w:t>судді</w:t>
      </w:r>
      <w:r>
        <w:rPr>
          <w:b w:val="0"/>
          <w:bCs/>
        </w:rPr>
        <w:t xml:space="preserve"> АСТУ в сумі </w:t>
      </w:r>
      <w:r>
        <w:rPr>
          <w:b w:val="0"/>
          <w:color w:val="000000"/>
        </w:rPr>
        <w:t>еквівалентній 20 (двадцять) євро, згідно курсу НБУ на день оплати</w:t>
      </w:r>
      <w:r w:rsidRPr="00F56800">
        <w:rPr>
          <w:b w:val="0"/>
          <w:color w:val="000000"/>
        </w:rPr>
        <w:t>.</w:t>
      </w:r>
    </w:p>
    <w:p w:rsidR="00752422" w:rsidRPr="00970297" w:rsidRDefault="00752422" w:rsidP="00752422">
      <w:pPr>
        <w:pStyle w:val="Title"/>
        <w:numPr>
          <w:ilvl w:val="0"/>
          <w:numId w:val="1"/>
        </w:numPr>
        <w:jc w:val="both"/>
        <w:rPr>
          <w:b w:val="0"/>
          <w:color w:val="000000"/>
        </w:rPr>
      </w:pPr>
      <w:r>
        <w:rPr>
          <w:b w:val="0"/>
          <w:color w:val="000000"/>
        </w:rPr>
        <w:t>Одноразовий в</w:t>
      </w:r>
      <w:r>
        <w:rPr>
          <w:b w:val="0"/>
          <w:color w:val="000000"/>
        </w:rPr>
        <w:t>несок у вигляді безповоротної фінансової допомоги для судді АСТУ при присвоєнні найнижчої категорії та при підвищенні на одну категорію в сумі еквівалентній 10 (десять) євро, згідно курсу НБУ на день оплати</w:t>
      </w:r>
      <w:r>
        <w:rPr>
          <w:b w:val="0"/>
          <w:color w:val="000000"/>
          <w:lang w:val="ru-RU"/>
        </w:rPr>
        <w:t>.</w:t>
      </w:r>
    </w:p>
    <w:p w:rsidR="00970297" w:rsidRPr="00970297" w:rsidRDefault="00970297" w:rsidP="00970297">
      <w:pPr>
        <w:pStyle w:val="Title"/>
        <w:numPr>
          <w:ilvl w:val="0"/>
          <w:numId w:val="1"/>
        </w:numPr>
        <w:jc w:val="both"/>
        <w:rPr>
          <w:b w:val="0"/>
          <w:color w:val="000000"/>
        </w:rPr>
      </w:pPr>
      <w:r>
        <w:rPr>
          <w:b w:val="0"/>
          <w:color w:val="000000"/>
        </w:rPr>
        <w:t>Річний внесок у вигляді безповоротної фінансової допомоги для учасників Конгресу суддів АСТУ в сумі еквівалентній 50 (п</w:t>
      </w:r>
      <w:r>
        <w:rPr>
          <w:b w:val="0"/>
          <w:color w:val="000000"/>
          <w:lang w:val="ru-RU"/>
        </w:rPr>
        <w:t>'я</w:t>
      </w:r>
      <w:proofErr w:type="spellStart"/>
      <w:r>
        <w:rPr>
          <w:b w:val="0"/>
          <w:color w:val="000000"/>
        </w:rPr>
        <w:t>тдесят</w:t>
      </w:r>
      <w:proofErr w:type="spellEnd"/>
      <w:r>
        <w:rPr>
          <w:b w:val="0"/>
          <w:color w:val="000000"/>
        </w:rPr>
        <w:t>) євро, згідно курсу НБУ на день оплати</w:t>
      </w:r>
      <w:r>
        <w:rPr>
          <w:b w:val="0"/>
          <w:color w:val="000000"/>
          <w:lang w:val="ru-RU"/>
        </w:rPr>
        <w:t>.</w:t>
      </w:r>
    </w:p>
    <w:p w:rsidR="00ED5663" w:rsidRPr="00F731FD" w:rsidRDefault="00F260E6" w:rsidP="00ED5663">
      <w:pPr>
        <w:pStyle w:val="Title"/>
        <w:numPr>
          <w:ilvl w:val="0"/>
          <w:numId w:val="1"/>
        </w:numPr>
        <w:jc w:val="both"/>
        <w:rPr>
          <w:b w:val="0"/>
          <w:color w:val="000000"/>
        </w:rPr>
      </w:pPr>
      <w:r>
        <w:rPr>
          <w:b w:val="0"/>
          <w:color w:val="000000"/>
        </w:rPr>
        <w:t>Річний в</w:t>
      </w:r>
      <w:r w:rsidR="00ED5663">
        <w:rPr>
          <w:b w:val="0"/>
          <w:color w:val="000000"/>
        </w:rPr>
        <w:t xml:space="preserve">несок у вигляді безповоротної фінансової допомоги для </w:t>
      </w:r>
      <w:proofErr w:type="spellStart"/>
      <w:r w:rsidR="00ED5663">
        <w:rPr>
          <w:b w:val="0"/>
          <w:color w:val="000000"/>
        </w:rPr>
        <w:t>скрутинера</w:t>
      </w:r>
      <w:proofErr w:type="spellEnd"/>
      <w:r w:rsidR="00ED5663">
        <w:rPr>
          <w:b w:val="0"/>
          <w:color w:val="000000"/>
        </w:rPr>
        <w:t xml:space="preserve"> при присвоєнні найнижчої категорії та при підвищенні на одну категорію в сумі еквівалентній 10 (десять) євро, згідно курсу НБУ на день оплати</w:t>
      </w:r>
      <w:r w:rsidR="00ED5663">
        <w:rPr>
          <w:b w:val="0"/>
          <w:color w:val="000000"/>
          <w:lang w:val="ru-RU"/>
        </w:rPr>
        <w:t>.</w:t>
      </w:r>
    </w:p>
    <w:p w:rsidR="00ED5663" w:rsidRPr="00F731FD" w:rsidRDefault="00970297" w:rsidP="00ED5663">
      <w:pPr>
        <w:pStyle w:val="Title"/>
        <w:numPr>
          <w:ilvl w:val="0"/>
          <w:numId w:val="1"/>
        </w:numPr>
        <w:jc w:val="both"/>
        <w:rPr>
          <w:b w:val="0"/>
          <w:color w:val="000000"/>
        </w:rPr>
      </w:pPr>
      <w:r>
        <w:rPr>
          <w:b w:val="0"/>
          <w:color w:val="000000"/>
        </w:rPr>
        <w:t>Річний в</w:t>
      </w:r>
      <w:r w:rsidR="00ED5663">
        <w:rPr>
          <w:b w:val="0"/>
          <w:color w:val="000000"/>
        </w:rPr>
        <w:t xml:space="preserve">несок у вигляді безповоротної фінансової допомоги для танцюриста </w:t>
      </w:r>
      <w:r w:rsidR="00ED5663">
        <w:rPr>
          <w:b w:val="0"/>
          <w:color w:val="000000"/>
          <w:lang w:val="en-US"/>
        </w:rPr>
        <w:t>IDSA</w:t>
      </w:r>
      <w:r w:rsidR="00ED5663">
        <w:rPr>
          <w:b w:val="0"/>
          <w:color w:val="000000"/>
        </w:rPr>
        <w:t xml:space="preserve"> в сумі еквівалентній 60 (шістдесят) євро, згідно курсу НБУ на день оплати</w:t>
      </w:r>
      <w:r w:rsidR="00ED5663" w:rsidRPr="00F731FD">
        <w:rPr>
          <w:b w:val="0"/>
          <w:color w:val="000000"/>
        </w:rPr>
        <w:t>.</w:t>
      </w:r>
    </w:p>
    <w:p w:rsidR="00ED5663" w:rsidRPr="00F731FD" w:rsidRDefault="00970297" w:rsidP="00ED5663">
      <w:pPr>
        <w:pStyle w:val="Title"/>
        <w:numPr>
          <w:ilvl w:val="0"/>
          <w:numId w:val="1"/>
        </w:numPr>
        <w:jc w:val="both"/>
        <w:rPr>
          <w:b w:val="0"/>
          <w:color w:val="000000"/>
        </w:rPr>
      </w:pPr>
      <w:r>
        <w:rPr>
          <w:b w:val="0"/>
          <w:color w:val="000000"/>
        </w:rPr>
        <w:t>Річний в</w:t>
      </w:r>
      <w:r w:rsidR="00ED5663">
        <w:rPr>
          <w:b w:val="0"/>
          <w:color w:val="000000"/>
        </w:rPr>
        <w:t xml:space="preserve">несок у вигляді безповоротної фінансової допомоги для тренера </w:t>
      </w:r>
      <w:r w:rsidR="00ED5663">
        <w:rPr>
          <w:b w:val="0"/>
          <w:color w:val="000000"/>
          <w:lang w:val="en-US"/>
        </w:rPr>
        <w:t>IDSA</w:t>
      </w:r>
      <w:r w:rsidR="00ED5663">
        <w:rPr>
          <w:b w:val="0"/>
          <w:color w:val="000000"/>
        </w:rPr>
        <w:t xml:space="preserve"> в сумі еквівалентній 80 (вісімдесят) євро, згідно курсу НБУ на день оплати</w:t>
      </w:r>
      <w:r w:rsidR="00ED5663">
        <w:rPr>
          <w:b w:val="0"/>
          <w:color w:val="000000"/>
          <w:lang w:val="ru-RU"/>
        </w:rPr>
        <w:t>.</w:t>
      </w:r>
    </w:p>
    <w:p w:rsidR="00ED5663" w:rsidRPr="00F731FD" w:rsidRDefault="00970297" w:rsidP="00ED5663">
      <w:pPr>
        <w:pStyle w:val="Title"/>
        <w:numPr>
          <w:ilvl w:val="0"/>
          <w:numId w:val="1"/>
        </w:numPr>
        <w:jc w:val="both"/>
        <w:rPr>
          <w:b w:val="0"/>
          <w:color w:val="000000"/>
        </w:rPr>
      </w:pPr>
      <w:r>
        <w:rPr>
          <w:b w:val="0"/>
          <w:color w:val="000000"/>
        </w:rPr>
        <w:t>Річний в</w:t>
      </w:r>
      <w:r w:rsidR="00ED5663">
        <w:rPr>
          <w:b w:val="0"/>
          <w:color w:val="000000"/>
        </w:rPr>
        <w:t xml:space="preserve">несок у вигляді безповоротної фінансової допомоги для судді </w:t>
      </w:r>
      <w:r w:rsidR="00ED5663">
        <w:rPr>
          <w:b w:val="0"/>
          <w:color w:val="000000"/>
          <w:lang w:val="en-US"/>
        </w:rPr>
        <w:t>IDSA</w:t>
      </w:r>
      <w:r w:rsidR="00ED5663">
        <w:rPr>
          <w:b w:val="0"/>
          <w:color w:val="000000"/>
        </w:rPr>
        <w:t xml:space="preserve"> в сумі еквівалентній 100 (сто) євро, згідно курсу НБУ на день оплати</w:t>
      </w:r>
      <w:r w:rsidR="00ED5663" w:rsidRPr="00F731FD">
        <w:rPr>
          <w:b w:val="0"/>
          <w:color w:val="000000"/>
        </w:rPr>
        <w:t>.</w:t>
      </w:r>
    </w:p>
    <w:p w:rsidR="00ED5663" w:rsidRDefault="00ED5663" w:rsidP="00ED5663">
      <w:pPr>
        <w:pStyle w:val="Title"/>
        <w:numPr>
          <w:ilvl w:val="0"/>
          <w:numId w:val="1"/>
        </w:numPr>
        <w:jc w:val="both"/>
        <w:rPr>
          <w:b w:val="0"/>
          <w:color w:val="000000"/>
        </w:rPr>
      </w:pPr>
      <w:proofErr w:type="spellStart"/>
      <w:r>
        <w:rPr>
          <w:b w:val="0"/>
          <w:color w:val="000000"/>
          <w:lang w:val="ru-RU"/>
        </w:rPr>
        <w:t>Річний</w:t>
      </w:r>
      <w:proofErr w:type="spellEnd"/>
      <w:r>
        <w:rPr>
          <w:b w:val="0"/>
          <w:color w:val="000000"/>
          <w:lang w:val="ru-RU"/>
        </w:rPr>
        <w:t xml:space="preserve"> </w:t>
      </w:r>
      <w:proofErr w:type="spellStart"/>
      <w:r>
        <w:rPr>
          <w:b w:val="0"/>
          <w:color w:val="000000"/>
          <w:lang w:val="ru-RU"/>
        </w:rPr>
        <w:t>внесок</w:t>
      </w:r>
      <w:proofErr w:type="spellEnd"/>
      <w:r>
        <w:rPr>
          <w:b w:val="0"/>
          <w:color w:val="000000"/>
          <w:lang w:val="ru-RU"/>
        </w:rPr>
        <w:t xml:space="preserve"> у </w:t>
      </w:r>
      <w:r>
        <w:rPr>
          <w:b w:val="0"/>
          <w:color w:val="000000"/>
        </w:rPr>
        <w:t xml:space="preserve">вигляді безповоротної фінансової допомоги для судді </w:t>
      </w:r>
      <w:r w:rsidRPr="003E7D49">
        <w:rPr>
          <w:b w:val="0"/>
          <w:color w:val="000000"/>
          <w:lang w:val="en-US"/>
        </w:rPr>
        <w:t>WDC</w:t>
      </w:r>
      <w:r>
        <w:rPr>
          <w:b w:val="0"/>
          <w:color w:val="000000"/>
        </w:rPr>
        <w:t xml:space="preserve"> </w:t>
      </w:r>
      <w:r>
        <w:rPr>
          <w:b w:val="0"/>
          <w:bCs/>
        </w:rPr>
        <w:t xml:space="preserve">в сумі </w:t>
      </w:r>
      <w:r>
        <w:rPr>
          <w:b w:val="0"/>
          <w:color w:val="000000"/>
        </w:rPr>
        <w:t>еквівалентній 100 (сто) євро, згідно курсу НБУ на день оплати</w:t>
      </w:r>
      <w:r>
        <w:rPr>
          <w:b w:val="0"/>
          <w:color w:val="000000"/>
          <w:lang w:val="ru-RU"/>
        </w:rPr>
        <w:t>.</w:t>
      </w:r>
    </w:p>
    <w:p w:rsidR="00ED5663" w:rsidRDefault="00ED5663" w:rsidP="00ED5663">
      <w:pPr>
        <w:pStyle w:val="Title"/>
        <w:numPr>
          <w:ilvl w:val="0"/>
          <w:numId w:val="1"/>
        </w:numPr>
        <w:jc w:val="both"/>
        <w:rPr>
          <w:b w:val="0"/>
          <w:bCs/>
          <w:color w:val="000000"/>
        </w:rPr>
      </w:pPr>
      <w:r>
        <w:rPr>
          <w:b w:val="0"/>
          <w:bCs/>
          <w:color w:val="000000"/>
        </w:rPr>
        <w:t xml:space="preserve">Річні  внески оплачуються до 01-го липня поточного року за наступний рік.   </w:t>
      </w:r>
    </w:p>
    <w:p w:rsidR="00ED5663" w:rsidRDefault="00ED5663" w:rsidP="00ED5663">
      <w:pPr>
        <w:pStyle w:val="Title"/>
        <w:numPr>
          <w:ilvl w:val="0"/>
          <w:numId w:val="1"/>
        </w:numPr>
        <w:jc w:val="both"/>
        <w:rPr>
          <w:b w:val="0"/>
        </w:rPr>
      </w:pPr>
      <w:r>
        <w:rPr>
          <w:b w:val="0"/>
        </w:rPr>
        <w:t>Внесок у вигляді безповоротної фінансової допомоги за право проведення всеукраїнських змагань в сумі еквівалентній 100 (сто) євро, згідно курсу НБУ на день оплати за 1 (один) день змагань. Змагання вносяться в календар змагань АСТУ тільки після оплати за право проведення</w:t>
      </w:r>
      <w:r>
        <w:rPr>
          <w:b w:val="0"/>
          <w:lang w:val="ru-RU"/>
        </w:rPr>
        <w:t>.</w:t>
      </w:r>
    </w:p>
    <w:p w:rsidR="00ED5663" w:rsidRDefault="00ED5663" w:rsidP="00ED5663">
      <w:pPr>
        <w:pStyle w:val="Title"/>
        <w:numPr>
          <w:ilvl w:val="0"/>
          <w:numId w:val="1"/>
        </w:numPr>
        <w:jc w:val="both"/>
        <w:rPr>
          <w:b w:val="0"/>
        </w:rPr>
      </w:pPr>
      <w:r>
        <w:rPr>
          <w:b w:val="0"/>
        </w:rPr>
        <w:t xml:space="preserve">Внесок у вигляді безповоротної фінансової допомоги при проведенні змагань </w:t>
      </w:r>
      <w:r>
        <w:rPr>
          <w:b w:val="0"/>
          <w:lang w:val="en-US"/>
        </w:rPr>
        <w:t>IDS</w:t>
      </w:r>
      <w:r>
        <w:rPr>
          <w:b w:val="0"/>
        </w:rPr>
        <w:t>А – згідно</w:t>
      </w:r>
      <w:r>
        <w:rPr>
          <w:b w:val="0"/>
          <w:lang w:val="ru-RU"/>
        </w:rPr>
        <w:t xml:space="preserve"> </w:t>
      </w:r>
      <w:r>
        <w:rPr>
          <w:b w:val="0"/>
        </w:rPr>
        <w:t xml:space="preserve">фінансових правил </w:t>
      </w:r>
      <w:r>
        <w:rPr>
          <w:b w:val="0"/>
          <w:lang w:val="en-US"/>
        </w:rPr>
        <w:t>IDS</w:t>
      </w:r>
      <w:r>
        <w:rPr>
          <w:b w:val="0"/>
        </w:rPr>
        <w:t>А</w:t>
      </w:r>
      <w:r>
        <w:rPr>
          <w:b w:val="0"/>
          <w:color w:val="000000"/>
        </w:rPr>
        <w:t>.</w:t>
      </w:r>
      <w:r>
        <w:rPr>
          <w:b w:val="0"/>
          <w:lang w:val="ru-RU"/>
        </w:rPr>
        <w:t xml:space="preserve"> </w:t>
      </w:r>
      <w:r>
        <w:rPr>
          <w:b w:val="0"/>
        </w:rPr>
        <w:t xml:space="preserve">Змагання вносяться в календар змагань </w:t>
      </w:r>
      <w:r>
        <w:rPr>
          <w:b w:val="0"/>
          <w:lang w:val="en-US"/>
        </w:rPr>
        <w:t>IDS</w:t>
      </w:r>
      <w:r>
        <w:rPr>
          <w:b w:val="0"/>
        </w:rPr>
        <w:t>А тільки після оплати за право проведення</w:t>
      </w:r>
      <w:r>
        <w:rPr>
          <w:b w:val="0"/>
          <w:lang w:val="ru-RU"/>
        </w:rPr>
        <w:t>.</w:t>
      </w:r>
    </w:p>
    <w:p w:rsidR="00ED5663" w:rsidRDefault="00ED5663" w:rsidP="00ED5663">
      <w:pPr>
        <w:pStyle w:val="Title"/>
        <w:numPr>
          <w:ilvl w:val="0"/>
          <w:numId w:val="1"/>
        </w:numPr>
        <w:jc w:val="both"/>
        <w:rPr>
          <w:b w:val="0"/>
          <w:color w:val="000000"/>
        </w:rPr>
      </w:pPr>
      <w:r>
        <w:rPr>
          <w:b w:val="0"/>
          <w:szCs w:val="21"/>
        </w:rPr>
        <w:t xml:space="preserve">Норма оплати за день роботи судді міжнародної категорії </w:t>
      </w:r>
      <w:r>
        <w:rPr>
          <w:b w:val="0"/>
          <w:szCs w:val="21"/>
          <w:lang w:val="en-US"/>
        </w:rPr>
        <w:t>IDSA</w:t>
      </w:r>
      <w:r w:rsidRPr="00B424C4">
        <w:rPr>
          <w:b w:val="0"/>
          <w:szCs w:val="21"/>
          <w:lang w:val="ru-RU"/>
        </w:rPr>
        <w:t xml:space="preserve"> </w:t>
      </w:r>
      <w:r>
        <w:rPr>
          <w:b w:val="0"/>
          <w:szCs w:val="21"/>
        </w:rPr>
        <w:t xml:space="preserve"> повинна бути не меншою</w:t>
      </w:r>
    </w:p>
    <w:p w:rsidR="00ED5663" w:rsidRDefault="00ED5663" w:rsidP="00ED5663">
      <w:pPr>
        <w:pStyle w:val="Title"/>
        <w:ind w:left="360"/>
        <w:jc w:val="both"/>
        <w:rPr>
          <w:b w:val="0"/>
          <w:color w:val="000000"/>
        </w:rPr>
      </w:pPr>
      <w:r>
        <w:rPr>
          <w:b w:val="0"/>
          <w:szCs w:val="21"/>
        </w:rPr>
        <w:t xml:space="preserve">суми еквівалентної </w:t>
      </w:r>
      <w:r>
        <w:rPr>
          <w:b w:val="0"/>
          <w:szCs w:val="21"/>
          <w:lang w:val="ru-RU"/>
        </w:rPr>
        <w:t>100 (</w:t>
      </w:r>
      <w:r>
        <w:rPr>
          <w:b w:val="0"/>
          <w:szCs w:val="21"/>
        </w:rPr>
        <w:t>сто) євро згідно курсу НБУ на день оплати. Норма оплати за день роботи судді АСТУ вищої категорії повинна бути не меншою суми еквівалентної 50 (п’ятдесят) євро згідно курсу НБУ на день оплати. Норма оплати за день роботи судді АСТУ першої категорії повинна бути не меншою суми еквівалентної 40 (сорок) євро згідно курсу НБУ на день оплати. Норма оплати за день роботи судді АСТУ другої категорії повинна бути не меншою суми еквівалентної 30 (тридцять) євро згідно курсу НБУ на день оплати. Норма оплати за день роботи судді АСТУ третьої категорії повинна бути не меншою суми еквівалентної 20 (двадцять) євро згідно курсу НБУ на день оплати. Норма оплати за день роботи судді АСТУ четвертої категорії повинна бути не меншою суми еквівалентної 10 (десять) євро згідно курсу НБУ на день оплати.</w:t>
      </w:r>
    </w:p>
    <w:p w:rsidR="00ED5663" w:rsidRDefault="00ED5663" w:rsidP="00ED5663">
      <w:pPr>
        <w:pStyle w:val="Title"/>
        <w:numPr>
          <w:ilvl w:val="0"/>
          <w:numId w:val="1"/>
        </w:numPr>
        <w:jc w:val="both"/>
        <w:rPr>
          <w:b w:val="0"/>
          <w:szCs w:val="21"/>
        </w:rPr>
      </w:pPr>
      <w:r>
        <w:rPr>
          <w:b w:val="0"/>
        </w:rPr>
        <w:t xml:space="preserve">Норма оплати за день роботи Головного Судді – півтори ставки. </w:t>
      </w:r>
    </w:p>
    <w:p w:rsidR="00ED5663" w:rsidRDefault="00ED5663" w:rsidP="00ED5663">
      <w:pPr>
        <w:pStyle w:val="Title"/>
        <w:numPr>
          <w:ilvl w:val="0"/>
          <w:numId w:val="1"/>
        </w:numPr>
        <w:jc w:val="both"/>
        <w:rPr>
          <w:b w:val="0"/>
          <w:color w:val="000000"/>
        </w:rPr>
      </w:pPr>
      <w:r>
        <w:rPr>
          <w:b w:val="0"/>
        </w:rPr>
        <w:t xml:space="preserve">Норма оплати за день роботи Спортивного інспектора, Члена мандатної комісії, </w:t>
      </w:r>
      <w:proofErr w:type="spellStart"/>
      <w:r>
        <w:rPr>
          <w:b w:val="0"/>
        </w:rPr>
        <w:t>Скрутинера</w:t>
      </w:r>
      <w:proofErr w:type="spellEnd"/>
      <w:r>
        <w:rPr>
          <w:b w:val="0"/>
        </w:rPr>
        <w:t xml:space="preserve">, Спортивного коментатора, Музичного оператора повинна бути не меншою суми </w:t>
      </w:r>
      <w:r>
        <w:rPr>
          <w:b w:val="0"/>
          <w:szCs w:val="21"/>
        </w:rPr>
        <w:t xml:space="preserve">еквівалентної 75 (сімдесят п’ять) євро згідно курсу НБУ на день оплати. </w:t>
      </w:r>
    </w:p>
    <w:p w:rsidR="00ED5663" w:rsidRPr="00F731FD" w:rsidRDefault="00ED5663" w:rsidP="00ED5663">
      <w:pPr>
        <w:pStyle w:val="Title"/>
        <w:numPr>
          <w:ilvl w:val="0"/>
          <w:numId w:val="1"/>
        </w:numPr>
        <w:jc w:val="left"/>
        <w:rPr>
          <w:b w:val="0"/>
          <w:szCs w:val="21"/>
        </w:rPr>
      </w:pPr>
      <w:r w:rsidRPr="00F731FD">
        <w:rPr>
          <w:b w:val="0"/>
        </w:rPr>
        <w:t xml:space="preserve">Норма оплати за право переходу члена АСТУ в члени іншої національної федерації повинна бути не меншою суми </w:t>
      </w:r>
      <w:r w:rsidRPr="00F731FD">
        <w:rPr>
          <w:b w:val="0"/>
          <w:szCs w:val="21"/>
        </w:rPr>
        <w:t>еквівалентної 120 (сто двадцять) євро згідно курсу НБУ на день оплати.</w:t>
      </w:r>
    </w:p>
    <w:p w:rsidR="00ED5663" w:rsidRPr="00F731FD" w:rsidRDefault="00ED5663" w:rsidP="00ED5663">
      <w:pPr>
        <w:pStyle w:val="Title"/>
        <w:numPr>
          <w:ilvl w:val="0"/>
          <w:numId w:val="1"/>
        </w:numPr>
        <w:jc w:val="left"/>
        <w:rPr>
          <w:b w:val="0"/>
          <w:szCs w:val="21"/>
        </w:rPr>
      </w:pPr>
      <w:r w:rsidRPr="00F731FD">
        <w:rPr>
          <w:b w:val="0"/>
        </w:rPr>
        <w:t xml:space="preserve">Норма оплати за право переходу в члени АСТУ члена іншої національної федерації повинна бути не меншою суми </w:t>
      </w:r>
      <w:r w:rsidRPr="00F731FD">
        <w:rPr>
          <w:b w:val="0"/>
          <w:szCs w:val="21"/>
        </w:rPr>
        <w:t>еквівалентної 120 (сто двадцять) євро згідно курсу НБУ на день оплати.</w:t>
      </w:r>
    </w:p>
    <w:p w:rsidR="00ED5663" w:rsidRPr="00F731FD" w:rsidRDefault="00ED5663" w:rsidP="004F6492">
      <w:pPr>
        <w:pStyle w:val="Title"/>
        <w:numPr>
          <w:ilvl w:val="0"/>
          <w:numId w:val="1"/>
        </w:numPr>
        <w:jc w:val="both"/>
        <w:rPr>
          <w:b w:val="0"/>
          <w:szCs w:val="21"/>
        </w:rPr>
      </w:pPr>
      <w:r w:rsidRPr="00F731FD">
        <w:rPr>
          <w:b w:val="0"/>
          <w:szCs w:val="21"/>
        </w:rPr>
        <w:t>Пеня. Члени</w:t>
      </w:r>
      <w:r w:rsidR="004F6492">
        <w:rPr>
          <w:b w:val="0"/>
          <w:szCs w:val="21"/>
          <w:lang w:val="ru-RU"/>
        </w:rPr>
        <w:t xml:space="preserve"> АСТУ</w:t>
      </w:r>
      <w:r w:rsidRPr="00F731FD">
        <w:rPr>
          <w:b w:val="0"/>
          <w:szCs w:val="21"/>
        </w:rPr>
        <w:t>,</w:t>
      </w:r>
      <w:r w:rsidR="004F6492">
        <w:rPr>
          <w:b w:val="0"/>
          <w:szCs w:val="21"/>
        </w:rPr>
        <w:t xml:space="preserve"> котрі</w:t>
      </w:r>
      <w:r w:rsidRPr="00F731FD">
        <w:rPr>
          <w:b w:val="0"/>
          <w:szCs w:val="21"/>
        </w:rPr>
        <w:t xml:space="preserve"> не проводять </w:t>
      </w:r>
      <w:r w:rsidR="004F6492">
        <w:rPr>
          <w:b w:val="0"/>
          <w:szCs w:val="21"/>
        </w:rPr>
        <w:t>своє</w:t>
      </w:r>
      <w:r w:rsidRPr="00F731FD">
        <w:rPr>
          <w:b w:val="0"/>
          <w:szCs w:val="21"/>
        </w:rPr>
        <w:t>часно оплати</w:t>
      </w:r>
      <w:r w:rsidR="004F6492">
        <w:rPr>
          <w:b w:val="0"/>
          <w:szCs w:val="21"/>
        </w:rPr>
        <w:t xml:space="preserve"> внесків</w:t>
      </w:r>
      <w:r w:rsidRPr="00F731FD">
        <w:rPr>
          <w:b w:val="0"/>
          <w:szCs w:val="21"/>
        </w:rPr>
        <w:t xml:space="preserve">, які викладені в цих </w:t>
      </w:r>
      <w:r w:rsidR="004F6492">
        <w:rPr>
          <w:b w:val="0"/>
          <w:szCs w:val="21"/>
        </w:rPr>
        <w:t xml:space="preserve">фінансових </w:t>
      </w:r>
      <w:bookmarkStart w:id="0" w:name="_GoBack"/>
      <w:bookmarkEnd w:id="0"/>
      <w:r w:rsidRPr="00F731FD">
        <w:rPr>
          <w:b w:val="0"/>
          <w:szCs w:val="21"/>
        </w:rPr>
        <w:t>Положеннях, до  встановленого терміну, повинні додатково до таких п</w:t>
      </w:r>
      <w:r w:rsidRPr="00F731FD">
        <w:rPr>
          <w:b w:val="0"/>
          <w:szCs w:val="21"/>
          <w:lang w:val="ru-RU"/>
        </w:rPr>
        <w:t>л</w:t>
      </w:r>
      <w:proofErr w:type="spellStart"/>
      <w:r w:rsidRPr="00F731FD">
        <w:rPr>
          <w:b w:val="0"/>
          <w:szCs w:val="21"/>
        </w:rPr>
        <w:t>атежів</w:t>
      </w:r>
      <w:proofErr w:type="spellEnd"/>
      <w:r w:rsidRPr="00F731FD">
        <w:rPr>
          <w:b w:val="0"/>
          <w:szCs w:val="21"/>
        </w:rPr>
        <w:t xml:space="preserve"> оплатити </w:t>
      </w:r>
      <w:r w:rsidR="00970297">
        <w:rPr>
          <w:b w:val="0"/>
          <w:szCs w:val="21"/>
        </w:rPr>
        <w:t>пеню в сумі еквівалентній 50 (п</w:t>
      </w:r>
      <w:r w:rsidR="00970297" w:rsidRPr="00970297">
        <w:rPr>
          <w:b w:val="0"/>
          <w:szCs w:val="21"/>
          <w:lang w:val="ru-RU"/>
        </w:rPr>
        <w:t>’</w:t>
      </w:r>
      <w:proofErr w:type="spellStart"/>
      <w:r w:rsidRPr="00F731FD">
        <w:rPr>
          <w:b w:val="0"/>
          <w:szCs w:val="21"/>
        </w:rPr>
        <w:t>ятдесят</w:t>
      </w:r>
      <w:proofErr w:type="spellEnd"/>
      <w:r w:rsidRPr="00F731FD">
        <w:rPr>
          <w:b w:val="0"/>
          <w:szCs w:val="21"/>
        </w:rPr>
        <w:t>) євро</w:t>
      </w:r>
      <w:r w:rsidRPr="00F731FD">
        <w:rPr>
          <w:b w:val="0"/>
        </w:rPr>
        <w:t xml:space="preserve"> згідно курсу НБУ на день оплати</w:t>
      </w:r>
      <w:r w:rsidRPr="00F731FD">
        <w:rPr>
          <w:b w:val="0"/>
          <w:szCs w:val="21"/>
        </w:rPr>
        <w:t xml:space="preserve"> за кожний рахунок, який оплачується невчасно, та будуть перебувати під особливою увагою, поки всі платежі та пені не будуть виплачені в повному обсязі.    </w:t>
      </w:r>
    </w:p>
    <w:p w:rsidR="00ED5663" w:rsidRDefault="00ED5663" w:rsidP="00ED5663">
      <w:pPr>
        <w:pStyle w:val="Title"/>
        <w:jc w:val="left"/>
        <w:rPr>
          <w:b w:val="0"/>
          <w:color w:val="008000"/>
          <w:szCs w:val="21"/>
        </w:rPr>
      </w:pPr>
    </w:p>
    <w:p w:rsidR="00ED5663" w:rsidRDefault="00ED5663" w:rsidP="00ED5663">
      <w:pPr>
        <w:pStyle w:val="Title"/>
        <w:jc w:val="left"/>
        <w:rPr>
          <w:b w:val="0"/>
          <w:szCs w:val="21"/>
        </w:rPr>
      </w:pPr>
    </w:p>
    <w:p w:rsidR="00ED5663" w:rsidRDefault="00ED5663" w:rsidP="00ED5663">
      <w:pPr>
        <w:pStyle w:val="Title"/>
        <w:rPr>
          <w:b w:val="0"/>
          <w:color w:val="000000"/>
        </w:rPr>
      </w:pPr>
      <w:r>
        <w:rPr>
          <w:b w:val="0"/>
          <w:color w:val="000000"/>
        </w:rPr>
        <w:t>Фінансові операції при внесенні внесків у вигляді безповоротної фінансової допомоги повинні проводитися згідно вимог чинного законодавства України.</w:t>
      </w:r>
    </w:p>
    <w:p w:rsidR="00054743" w:rsidRPr="00ED5663" w:rsidRDefault="00054743">
      <w:pPr>
        <w:rPr>
          <w:lang w:val="uk-UA"/>
        </w:rPr>
      </w:pPr>
    </w:p>
    <w:sectPr w:rsidR="00054743" w:rsidRPr="00ED566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EA48D7"/>
    <w:multiLevelType w:val="singleLevel"/>
    <w:tmpl w:val="041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663"/>
    <w:rsid w:val="00054743"/>
    <w:rsid w:val="0042462A"/>
    <w:rsid w:val="004F6492"/>
    <w:rsid w:val="00752422"/>
    <w:rsid w:val="007B70C1"/>
    <w:rsid w:val="00970297"/>
    <w:rsid w:val="00A25740"/>
    <w:rsid w:val="00A866C8"/>
    <w:rsid w:val="00ED5663"/>
    <w:rsid w:val="00F260E6"/>
    <w:rsid w:val="00F568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CFA7D-0D61-422B-8C5C-157FD9808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D5663"/>
    <w:pPr>
      <w:spacing w:after="0" w:line="240" w:lineRule="auto"/>
      <w:jc w:val="center"/>
    </w:pPr>
    <w:rPr>
      <w:rFonts w:ascii="Times New Roman" w:eastAsia="Times New Roman" w:hAnsi="Times New Roman" w:cs="Times New Roman"/>
      <w:b/>
      <w:sz w:val="21"/>
      <w:szCs w:val="20"/>
      <w:lang w:val="uk-UA" w:eastAsia="ru-RU"/>
    </w:rPr>
  </w:style>
  <w:style w:type="character" w:customStyle="1" w:styleId="TitleChar">
    <w:name w:val="Title Char"/>
    <w:basedOn w:val="DefaultParagraphFont"/>
    <w:link w:val="Title"/>
    <w:rsid w:val="00ED5663"/>
    <w:rPr>
      <w:rFonts w:ascii="Times New Roman" w:eastAsia="Times New Roman" w:hAnsi="Times New Roman" w:cs="Times New Roman"/>
      <w:b/>
      <w:sz w:val="21"/>
      <w:szCs w:val="20"/>
      <w:lang w:val="uk-UA" w:eastAsia="ru-RU"/>
    </w:rPr>
  </w:style>
  <w:style w:type="paragraph" w:styleId="BalloonText">
    <w:name w:val="Balloon Text"/>
    <w:basedOn w:val="Normal"/>
    <w:link w:val="BalloonTextChar"/>
    <w:uiPriority w:val="99"/>
    <w:semiHidden/>
    <w:unhideWhenUsed/>
    <w:rsid w:val="007B7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АСТУ</dc:creator>
  <cp:keywords/>
  <dc:description/>
  <cp:lastModifiedBy>АСТУ</cp:lastModifiedBy>
  <cp:revision>11</cp:revision>
  <cp:lastPrinted>2017-01-30T18:32:00Z</cp:lastPrinted>
  <dcterms:created xsi:type="dcterms:W3CDTF">2016-05-15T18:04:00Z</dcterms:created>
  <dcterms:modified xsi:type="dcterms:W3CDTF">2017-01-30T20:45:00Z</dcterms:modified>
</cp:coreProperties>
</file>